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868"/>
        <w:gridCol w:w="232"/>
        <w:gridCol w:w="2468"/>
        <w:gridCol w:w="37"/>
        <w:gridCol w:w="1165"/>
        <w:gridCol w:w="98"/>
        <w:gridCol w:w="991"/>
        <w:gridCol w:w="229"/>
        <w:gridCol w:w="691"/>
        <w:gridCol w:w="229"/>
        <w:gridCol w:w="992"/>
        <w:gridCol w:w="188"/>
        <w:gridCol w:w="512"/>
        <w:gridCol w:w="188"/>
        <w:gridCol w:w="512"/>
      </w:tblGrid>
      <w:tr w:rsidR="002B0007" w:rsidRPr="00677EC2" w:rsidTr="007622DB">
        <w:trPr>
          <w:trHeight w:val="300"/>
        </w:trPr>
        <w:tc>
          <w:tcPr>
            <w:tcW w:w="9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07" w:rsidRPr="008B0DEA" w:rsidRDefault="002B0007" w:rsidP="00D974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8520E6">
              <w:rPr>
                <w:rFonts w:ascii="Arial" w:hAnsi="Arial" w:cs="Arial"/>
                <w:sz w:val="20"/>
                <w:szCs w:val="20"/>
              </w:rPr>
              <w:t xml:space="preserve">ΕΚΘΕΣΗ ΑΠΟΤΕΛΕΣΜΑΤΩΝ ΕΚΤΕΛΕΣΗΣ ΠΡΟΫΠ/ΣΜΟΥ </w:t>
            </w:r>
            <w:r w:rsidR="00D974B7">
              <w:rPr>
                <w:rFonts w:ascii="Arial" w:hAnsi="Arial" w:cs="Arial"/>
                <w:sz w:val="20"/>
                <w:szCs w:val="20"/>
              </w:rPr>
              <w:t>Δ</w:t>
            </w:r>
            <w:r w:rsidRPr="008520E6">
              <w:rPr>
                <w:rFonts w:ascii="Arial" w:hAnsi="Arial" w:cs="Arial"/>
                <w:sz w:val="20"/>
                <w:szCs w:val="20"/>
              </w:rPr>
              <w:t xml:space="preserve"> ΤΡΙΜΗΝΟΥ 2019</w:t>
            </w:r>
            <w:r>
              <w:rPr>
                <w:rFonts w:ascii="Arial" w:hAnsi="Arial" w:cs="Arial"/>
                <w:sz w:val="20"/>
                <w:szCs w:val="20"/>
              </w:rPr>
              <w:t xml:space="preserve"> ΠΡΑΤΙΝΑΣ</w:t>
            </w:r>
          </w:p>
        </w:tc>
      </w:tr>
      <w:tr w:rsidR="002B0007" w:rsidRPr="00677EC2" w:rsidTr="007622DB">
        <w:trPr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07" w:rsidRPr="00677EC2" w:rsidRDefault="002B0007" w:rsidP="0063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07" w:rsidRPr="00677EC2" w:rsidRDefault="002B0007" w:rsidP="0063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07" w:rsidRPr="00677EC2" w:rsidRDefault="002B0007" w:rsidP="0063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07" w:rsidRPr="00677EC2" w:rsidRDefault="002B0007" w:rsidP="0063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07" w:rsidRPr="00677EC2" w:rsidRDefault="002B0007" w:rsidP="0063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07" w:rsidRPr="00677EC2" w:rsidRDefault="002B0007" w:rsidP="0063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07" w:rsidRPr="00677EC2" w:rsidRDefault="002B0007" w:rsidP="0063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007" w:rsidRPr="00677EC2" w:rsidRDefault="002B0007" w:rsidP="00633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0E2745" w:rsidRPr="00143098" w:rsidTr="007622DB">
        <w:trPr>
          <w:trHeight w:val="267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Κ.Α.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ΑΝΑΚΕΦΑΛΑΙΩΣΗ ΕΣΟΔΩΝ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Προϋπολ.</w:t>
            </w: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Βεβαιωθ.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%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Εισπραχθ.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%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%</w:t>
            </w:r>
          </w:p>
        </w:tc>
      </w:tr>
      <w:tr w:rsidR="000E2745" w:rsidRPr="00143098" w:rsidTr="007622DB">
        <w:trPr>
          <w:trHeight w:val="33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5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2/1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3/1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430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3/2</w:t>
            </w:r>
          </w:p>
        </w:tc>
      </w:tr>
      <w:tr w:rsidR="000E2745" w:rsidRPr="00143098" w:rsidTr="007622DB">
        <w:trPr>
          <w:trHeight w:val="345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Τακτικά έσοδα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58.090,41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58.090,41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58.090,41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</w:t>
            </w:r>
          </w:p>
        </w:tc>
      </w:tr>
      <w:tr w:rsidR="000E2745" w:rsidRPr="00143098" w:rsidTr="007622DB">
        <w:trPr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01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Πρόσοδοι από ακίνητη περιουσία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02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Πρόσοδοι από κινητή περιουσία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454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03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Έσοδα από ανταποδοτικά τέλη και δικαιώματα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454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04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Έσοδα από λοιπά τέλη - δικαιώματα και παροχή υπηρεσιών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05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Φόροι και εισφορές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06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Έσοδα από επιχορηγήσεις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07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Λοιπά τακτικά έσοδα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58.090,41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58.090,41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58.090,41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</w:t>
            </w:r>
          </w:p>
        </w:tc>
      </w:tr>
      <w:tr w:rsidR="000E2745" w:rsidRPr="00143098" w:rsidTr="007622DB">
        <w:trPr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Έκτακτα έσοδα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454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Έσοδα από την εκποίηση κινητής και ακίνητης περιουσίας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454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Επιχορηγήσεις για κάλυψη λειτουργικών δαπανών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454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Επιχορηγήσεις για επενδυτικές δαπάνες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454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Δωρεές - κληρονομιές - κληροδοσίες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454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Προσαυξήσεις - πρόστιμα - παράβολα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Λοιπά έκτακτα έσοδα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454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Έσοδα παρελθόντων οικονομικών ετών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Τακτικά έσοδα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Έκτακτα έσοδα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454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Εισπράξεις από δάνεια και απαιτήσεις από Π.Ο.Ε.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Εισπράξεις από δάνεια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454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Εισπρακτέα υπόλοιπα προηγούμενων οικονομικών ετών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</w:tr>
      <w:tr w:rsidR="000E2745" w:rsidRPr="00143098" w:rsidTr="007622DB">
        <w:trPr>
          <w:trHeight w:val="454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Εισπράξεις υπέρ Δημοσίου και τρίτων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10.520,00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2.861,92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0,27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2.861,92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0,27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</w:t>
            </w:r>
          </w:p>
        </w:tc>
      </w:tr>
      <w:tr w:rsidR="000E2745" w:rsidRPr="00143098" w:rsidTr="007622DB">
        <w:trPr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Εισπράξεις υπέρ του δημοσίου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10.320,00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2.861,43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0,28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2.861,43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0,28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</w:t>
            </w:r>
          </w:p>
        </w:tc>
      </w:tr>
      <w:tr w:rsidR="000E2745" w:rsidRPr="00143098" w:rsidTr="007622DB">
        <w:trPr>
          <w:trHeight w:val="345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Εισπράξεις υπέρ τρίτων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200,00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0,49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0,49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</w:t>
            </w:r>
          </w:p>
        </w:tc>
      </w:tr>
      <w:tr w:rsidR="000E2745" w:rsidRPr="00143098" w:rsidTr="007622DB">
        <w:trPr>
          <w:trHeight w:val="454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Χρηματικό υπόλοιπο προηγούμενου έτους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24.122,76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24.122,76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24.122,76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</w:t>
            </w:r>
          </w:p>
        </w:tc>
      </w:tr>
      <w:tr w:rsidR="000E2745" w:rsidRPr="00143098" w:rsidTr="00967409">
        <w:trPr>
          <w:trHeight w:val="360"/>
        </w:trPr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FSUM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143098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Σύνολα εσόδων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92.733,17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85.075,09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0,92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85.075,09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0,92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143098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430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1,00</w:t>
            </w:r>
          </w:p>
        </w:tc>
      </w:tr>
    </w:tbl>
    <w:p w:rsidR="000E2745" w:rsidRDefault="000E2745" w:rsidP="000E2745">
      <w:pPr>
        <w:rPr>
          <w:lang w:val="en-US"/>
        </w:rPr>
      </w:pPr>
    </w:p>
    <w:p w:rsidR="000E2745" w:rsidRDefault="000E2745" w:rsidP="000E2745">
      <w:pPr>
        <w:rPr>
          <w:lang w:val="en-US"/>
        </w:rPr>
      </w:pPr>
    </w:p>
    <w:p w:rsidR="000E2745" w:rsidRDefault="000E2745" w:rsidP="000E2745">
      <w:pPr>
        <w:rPr>
          <w:lang w:val="en-US"/>
        </w:rPr>
      </w:pPr>
    </w:p>
    <w:p w:rsidR="000E2745" w:rsidRDefault="000E2745" w:rsidP="000E2745">
      <w:pPr>
        <w:rPr>
          <w:lang w:val="en-US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1"/>
        <w:gridCol w:w="1906"/>
        <w:gridCol w:w="1196"/>
        <w:gridCol w:w="1070"/>
        <w:gridCol w:w="711"/>
        <w:gridCol w:w="992"/>
        <w:gridCol w:w="567"/>
        <w:gridCol w:w="850"/>
        <w:gridCol w:w="1134"/>
        <w:gridCol w:w="567"/>
        <w:gridCol w:w="567"/>
      </w:tblGrid>
      <w:tr w:rsidR="000E2745" w:rsidRPr="007F3BB7" w:rsidTr="00967409">
        <w:trPr>
          <w:trHeight w:val="267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lastRenderedPageBreak/>
              <w:t>Κ.Α.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ΑΝΑΚΕΦΑΛΑΙΩΣΗ ΕΞΟΔΩΝ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Προϋπολ.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Δεσμευθ.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Τιμολογ.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Ενταλθ.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Πληρωθ.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%</w:t>
            </w:r>
          </w:p>
        </w:tc>
      </w:tr>
      <w:tr w:rsidR="000E2745" w:rsidRPr="007F3BB7" w:rsidTr="00967409">
        <w:trPr>
          <w:trHeight w:val="51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3/1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5/1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</w:pPr>
            <w:r w:rsidRPr="007F3BB7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el-GR"/>
              </w:rPr>
              <w:t>5/3</w:t>
            </w:r>
          </w:p>
        </w:tc>
      </w:tr>
      <w:tr w:rsidR="000E2745" w:rsidRPr="007F3BB7" w:rsidTr="00967409">
        <w:trPr>
          <w:trHeight w:val="36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Έξοδα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75.046,64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60.851,14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60.851,14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60.851,14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60.851,14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</w:tr>
      <w:tr w:rsidR="000E2745" w:rsidRPr="007F3BB7" w:rsidTr="00967409">
        <w:trPr>
          <w:trHeight w:val="469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Αμοιβές και έξοδα προσωπικού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1.000,00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469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Αμοιβές αιρετών και τρίτων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3.000,00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Παροχές τρίτων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40.600,00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31.802,16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31.802,16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31.802,16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31.802,16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</w:tr>
      <w:tr w:rsidR="000E2745" w:rsidRPr="007F3BB7" w:rsidTr="00967409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Φόροι - τέλη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469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Λοιπά Γενικά έξοδα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6.550,00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6.283,34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6.283,34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6.283,34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6.283,34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</w:tr>
      <w:tr w:rsidR="000E2745" w:rsidRPr="007F3BB7" w:rsidTr="00967409">
        <w:trPr>
          <w:trHeight w:val="67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Πληρωμές για την εξυπηρέτηση δημοσίας πίστεως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67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Δαπάνες προμήθειας αναλωσίμων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23.896,64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22.765,64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22.765,64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22.765,64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22.765,64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</w:tr>
      <w:tr w:rsidR="000E2745" w:rsidRPr="007F3BB7" w:rsidTr="00967409">
        <w:trPr>
          <w:trHeight w:val="67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Πληρωμές - Μεταβιβάσεις σε τρίτους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Λοιπά Έξοδα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Επενδύσεις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6.000,00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5.994,16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5.994,16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5.994,16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5.994,16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</w:tr>
      <w:tr w:rsidR="000E2745" w:rsidRPr="007F3BB7" w:rsidTr="00967409">
        <w:trPr>
          <w:trHeight w:val="882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Αγορές κτιρίων, τεχνικών έργων και προμήθειες παγίων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6.000,00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5.994,16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5.994,16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5.994,16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5.994,16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1,00</w:t>
            </w:r>
          </w:p>
        </w:tc>
      </w:tr>
      <w:tr w:rsidR="000E2745" w:rsidRPr="007F3BB7" w:rsidTr="00967409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Έργα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882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Μελέτες, έρευνες, πειραματικές εργασίες κλπ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882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Τίτλοι πάγιας επένδυσης (συμμετοχές σε επιχειρήσεις)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675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Πληρωμές Π.Ο.Ε., αποδόσεις και προβλέψεις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10.520,00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2.462,02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2.462,02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2.462,02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Πληρμές Π.Ο.Ε.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Αποδόσεις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10.520,00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2.462,02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2.462,02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2.462,02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882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Επιχορηγούμενες Πληρωμές Υποχρεώσεων Π.Ο.Ε.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469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85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Προβλέψεις μη είσπραξης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Αποθεματικό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1.166,53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0,00</w:t>
            </w:r>
          </w:p>
        </w:tc>
      </w:tr>
      <w:tr w:rsidR="000E2745" w:rsidRPr="007F3BB7" w:rsidTr="00967409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FSUM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0E2745" w:rsidRPr="007F3BB7" w:rsidRDefault="000E2745" w:rsidP="009F1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Σύνολα δαπανών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92.733,17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69.307,32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66.845,30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69.307,32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69.307,32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0E2745" w:rsidRPr="007F3BB7" w:rsidRDefault="000E2745" w:rsidP="009F1C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</w:pPr>
            <w:r w:rsidRPr="007F3BB7">
              <w:rPr>
                <w:rFonts w:ascii="Arial" w:eastAsia="Times New Roman" w:hAnsi="Arial" w:cs="Arial"/>
                <w:color w:val="000000"/>
                <w:sz w:val="16"/>
                <w:szCs w:val="16"/>
                <w:lang w:eastAsia="el-GR"/>
              </w:rPr>
              <w:t>1,04</w:t>
            </w:r>
          </w:p>
        </w:tc>
      </w:tr>
    </w:tbl>
    <w:p w:rsidR="002B0007" w:rsidRPr="007622DB" w:rsidRDefault="002B0007" w:rsidP="002B0007">
      <w:pPr>
        <w:rPr>
          <w:lang w:val="en-US"/>
        </w:rPr>
      </w:pP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</w:pPr>
      <w:r w:rsidRPr="004109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l-GR"/>
        </w:rPr>
        <w:t xml:space="preserve"> 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Από την εκτέλεση του προϋπολογισμού μέχρι 3</w:t>
      </w:r>
      <w:r w:rsidR="00D974B7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1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/</w:t>
      </w:r>
      <w:r w:rsidR="00D974B7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12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/2019 προκύπτει ότι ο προϋπολογισμός διαμορφώθηκε στα </w:t>
      </w:r>
      <w:r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92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.</w:t>
      </w:r>
      <w:r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733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,</w:t>
      </w:r>
      <w:r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17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 ευρώ εκ των   οποίων εισπράξαμε </w:t>
      </w:r>
      <w:r w:rsidR="00DE2E95" w:rsidRPr="00DE2E95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lastRenderedPageBreak/>
        <w:t>85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.</w:t>
      </w:r>
      <w:r w:rsidR="00DE2E95" w:rsidRPr="00DE2E95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075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,</w:t>
      </w:r>
      <w:r w:rsidR="00DE2E95" w:rsidRPr="00DE2E95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09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   ευρώ (συμπεριλαμβανομένου και </w:t>
      </w:r>
      <w:r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του 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χρηματικού υπολοίπου του 2018) και πληρώσαμε </w:t>
      </w:r>
      <w:r w:rsidR="00DE2E95" w:rsidRPr="00DE2E95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69</w:t>
      </w:r>
      <w:r w:rsidRPr="006E799E">
        <w:rPr>
          <w:rFonts w:ascii="MS Sans Serif" w:eastAsia="Times New Roman" w:hAnsi="MS Sans Serif" w:cs="Arial"/>
          <w:color w:val="000000"/>
          <w:sz w:val="28"/>
          <w:szCs w:val="28"/>
          <w:lang w:eastAsia="el-GR"/>
        </w:rPr>
        <w:t>.</w:t>
      </w:r>
      <w:r w:rsidR="00DE2E95" w:rsidRPr="00DE2E95">
        <w:rPr>
          <w:rFonts w:ascii="MS Sans Serif" w:eastAsia="Times New Roman" w:hAnsi="MS Sans Serif" w:cs="Arial"/>
          <w:color w:val="000000"/>
          <w:sz w:val="28"/>
          <w:szCs w:val="28"/>
          <w:lang w:eastAsia="el-GR"/>
        </w:rPr>
        <w:t>307</w:t>
      </w:r>
      <w:r w:rsidRPr="006E799E">
        <w:rPr>
          <w:rFonts w:ascii="MS Sans Serif" w:eastAsia="Times New Roman" w:hAnsi="MS Sans Serif" w:cs="Arial"/>
          <w:color w:val="000000"/>
          <w:sz w:val="28"/>
          <w:szCs w:val="28"/>
          <w:lang w:eastAsia="el-GR"/>
        </w:rPr>
        <w:t>,</w:t>
      </w:r>
      <w:r w:rsidR="00DE2E95" w:rsidRPr="00DE2E95">
        <w:rPr>
          <w:rFonts w:ascii="MS Sans Serif" w:eastAsia="Times New Roman" w:hAnsi="MS Sans Serif" w:cs="Arial"/>
          <w:color w:val="000000"/>
          <w:sz w:val="28"/>
          <w:szCs w:val="28"/>
          <w:lang w:eastAsia="el-GR"/>
        </w:rPr>
        <w:t>32</w:t>
      </w:r>
      <w:r>
        <w:rPr>
          <w:rFonts w:eastAsia="Times New Roman" w:cs="Arial"/>
          <w:color w:val="000000"/>
          <w:sz w:val="18"/>
          <w:szCs w:val="18"/>
          <w:lang w:eastAsia="el-GR"/>
        </w:rPr>
        <w:t xml:space="preserve"> 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ευρώ</w:t>
      </w:r>
      <w:r w:rsidRPr="004109FE">
        <w:rPr>
          <w:rFonts w:ascii="Calibri" w:eastAsia="Times New Roman" w:hAnsi="Calibri" w:cs="Calibri"/>
          <w:bCs/>
          <w:color w:val="000000"/>
          <w:sz w:val="24"/>
          <w:szCs w:val="24"/>
          <w:lang w:eastAsia="el-GR"/>
        </w:rPr>
        <w:t xml:space="preserve"> .</w:t>
      </w: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</w:pP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Τα χρηματικά διαθέσιμα στις 3</w:t>
      </w:r>
      <w:r w:rsidR="00D974B7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1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/</w:t>
      </w:r>
      <w:r w:rsidR="00D974B7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12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/2019 ανέρχονται στο ύψος των  </w:t>
      </w:r>
      <w:r w:rsidR="00DE2E95" w:rsidRPr="00DE2E95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15.767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,</w:t>
      </w:r>
      <w:r w:rsidR="00DE2E95" w:rsidRPr="008A03B2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>77</w:t>
      </w:r>
      <w:r w:rsidRPr="004109FE">
        <w:rPr>
          <w:rFonts w:ascii="Calibri" w:eastAsia="Times New Roman" w:hAnsi="Calibri" w:cs="Calibri"/>
          <w:bCs/>
          <w:color w:val="000000"/>
          <w:sz w:val="28"/>
          <w:szCs w:val="28"/>
          <w:lang w:eastAsia="el-GR"/>
        </w:rPr>
        <w:t xml:space="preserve">  ευρώ</w:t>
      </w: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ind w:left="540" w:right="626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</w:pPr>
      <w:r w:rsidRPr="004109F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Στοχοθεσία </w:t>
      </w:r>
      <w:r w:rsidR="00D974B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δ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’</w:t>
      </w:r>
      <w:r w:rsidRPr="004109F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τριμήνου  2019</w:t>
      </w: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</w:pPr>
      <w:r w:rsidRPr="004109F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 </w:t>
      </w: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Σύμφωνα με την αρ. 34574/05-07-2018 ( ΦΕΚ 2942 &amp; 3635 Β΄) κοινή απόφαση των Υπουργών Εσωτερικών και Οικονομικών «Καθορισμός στοχοθεσίας οικονομικών αποτελεσμάτων και διαδικασίας παρακολούθησης των προυπολογισμών των ΟΤΑ και των Ν.Π.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της Τοπικής Αυτοδιοίκησης από το Παρατηρητήριο Οικονομικής Αυτοτέλειας των ΟΤΑ-Θέματα Λειτουργίας του Παρατηρητηρίου Οικονομικής Αυτοτέλειας των ΟΤΑ» με την οποία τροποποιούνται μεταξύ άλλων η μεθοδολογία κατάρτισης των ΟΠΔ και τα κριτήρια ελέγχου επίτευξης των στόχων οικονομικών αποτελεσμάτων .Με αυτή την αλλαγή επιδιώκεται η πλήρης εναρμόνιση της παρακολούθησης των προϋπολογισμών με τις αρχές που διέπουν την κατάρτιση αυτών και η απλοποίηση των διαδικασιών στοχοθεσίας και ελέγχου επίτευξης των στόχων.</w:t>
      </w:r>
    </w:p>
    <w:p w:rsidR="002B0007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Από τα στοιχεία των πινάκων στοχοθεσίας οικονομικών αποτελεσμάτων (ΟΠΔ 2019) &amp; των ανωτέρω πινάκων εσόδων –εξόδων εκτέλεσης προϋπολογισμού </w:t>
      </w:r>
      <w:r w:rsidR="00D974B7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δ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τριμήνου 2019 προκύπτουν τα εξής δεδομένα :</w:t>
      </w:r>
    </w:p>
    <w:p w:rsidR="002B0007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</w:p>
    <w:tbl>
      <w:tblPr>
        <w:tblW w:w="10827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121"/>
        <w:gridCol w:w="1984"/>
        <w:gridCol w:w="1276"/>
        <w:gridCol w:w="2126"/>
        <w:gridCol w:w="1276"/>
        <w:gridCol w:w="1559"/>
      </w:tblGrid>
      <w:tr w:rsidR="002B0007" w:rsidRPr="004109FE" w:rsidTr="008A03B2">
        <w:trPr>
          <w:trHeight w:val="528"/>
        </w:trPr>
        <w:tc>
          <w:tcPr>
            <w:tcW w:w="1485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Σύνοψη υπολογισμών 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           Από πίνακα ΟΠΔ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B0007" w:rsidRPr="008A03B2" w:rsidRDefault="002B0007" w:rsidP="00D9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Από πίνακα Εκτέλεσης προϋπ/μού </w:t>
            </w:r>
            <w:r w:rsidR="00D974B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δ</w:t>
            </w: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τριμήνου εσόδων –εξόδων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Εκτέλεση μείον στόχος </w:t>
            </w:r>
          </w:p>
        </w:tc>
      </w:tr>
      <w:tr w:rsidR="00633EA4" w:rsidRPr="00EB2267" w:rsidTr="008A03B2">
        <w:trPr>
          <w:trHeight w:val="543"/>
        </w:trPr>
        <w:tc>
          <w:tcPr>
            <w:tcW w:w="1485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  <w:t xml:space="preserve">Κατηγορίες στοχοθεσίας </w:t>
            </w:r>
          </w:p>
        </w:tc>
        <w:tc>
          <w:tcPr>
            <w:tcW w:w="1121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  <w:t>ΣΤΟΧΟΣ</w:t>
            </w:r>
          </w:p>
        </w:tc>
        <w:tc>
          <w:tcPr>
            <w:tcW w:w="1984" w:type="dxa"/>
            <w:shd w:val="clear" w:color="auto" w:fill="auto"/>
          </w:tcPr>
          <w:p w:rsidR="002B0007" w:rsidRPr="008A03B2" w:rsidRDefault="002B0007" w:rsidP="00EB22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  <w:t>ΥΠΟΛΟΓΙΣΜΟ</w:t>
            </w:r>
            <w:r w:rsidR="00EB2267" w:rsidRPr="008A03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  <w:t>Σ</w:t>
            </w:r>
            <w:r w:rsidRPr="008A03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  <w:t>ΕΚΤΕΛΕΣΗ</w:t>
            </w:r>
          </w:p>
        </w:tc>
        <w:tc>
          <w:tcPr>
            <w:tcW w:w="2126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  <w:t xml:space="preserve">ΥΠΟΛΟΓΙΣΜΟΣ </w:t>
            </w:r>
          </w:p>
        </w:tc>
        <w:tc>
          <w:tcPr>
            <w:tcW w:w="1276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  <w:t xml:space="preserve">ΑΠΟΚΛΙΣΗ </w:t>
            </w:r>
          </w:p>
        </w:tc>
        <w:tc>
          <w:tcPr>
            <w:tcW w:w="1559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el-GR"/>
              </w:rPr>
              <w:t xml:space="preserve">ΥΠΟΛΟΓΙΣΜΟΣ </w:t>
            </w:r>
          </w:p>
        </w:tc>
      </w:tr>
      <w:tr w:rsidR="00633EA4" w:rsidRPr="004109FE" w:rsidTr="008A03B2">
        <w:trPr>
          <w:trHeight w:val="807"/>
        </w:trPr>
        <w:tc>
          <w:tcPr>
            <w:tcW w:w="1485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Ίδια έσοδα &amp; έσοδα ΠΟΕ (3</w:t>
            </w: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vertAlign w:val="superscript"/>
                <w:lang w:eastAsia="el-GR"/>
              </w:rPr>
              <w:t>α</w:t>
            </w: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+3β+4)</w:t>
            </w:r>
          </w:p>
        </w:tc>
        <w:tc>
          <w:tcPr>
            <w:tcW w:w="1121" w:type="dxa"/>
            <w:shd w:val="clear" w:color="auto" w:fill="auto"/>
          </w:tcPr>
          <w:p w:rsidR="002B0007" w:rsidRPr="008A03B2" w:rsidRDefault="008A03B2" w:rsidP="008A0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58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.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90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B0007" w:rsidRPr="008A03B2" w:rsidRDefault="008A03B2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58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.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90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,00+0,00+0,00=</w:t>
            </w:r>
          </w:p>
          <w:p w:rsidR="002B0007" w:rsidRPr="008A03B2" w:rsidRDefault="008A03B2" w:rsidP="008A0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58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.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90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2B0007" w:rsidRPr="008A03B2" w:rsidRDefault="00F366AD" w:rsidP="00F3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58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090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41</w:t>
            </w:r>
          </w:p>
        </w:tc>
        <w:tc>
          <w:tcPr>
            <w:tcW w:w="2126" w:type="dxa"/>
            <w:shd w:val="clear" w:color="auto" w:fill="auto"/>
          </w:tcPr>
          <w:p w:rsidR="002B0007" w:rsidRPr="008A03B2" w:rsidRDefault="00F366AD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58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90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41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+0,00+0,00=</w:t>
            </w:r>
          </w:p>
          <w:p w:rsidR="002B0007" w:rsidRPr="008A03B2" w:rsidRDefault="00F366AD" w:rsidP="00F366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58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90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2B0007" w:rsidRPr="008A03B2" w:rsidRDefault="002B0007" w:rsidP="0013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    </w:t>
            </w:r>
            <w:r w:rsidR="001359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0,</w:t>
            </w:r>
            <w:r w:rsidR="001359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2B0007" w:rsidRPr="008A03B2" w:rsidRDefault="0013599B" w:rsidP="0013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58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090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41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58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090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,00=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 xml:space="preserve"> 0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41</w:t>
            </w:r>
          </w:p>
        </w:tc>
      </w:tr>
      <w:tr w:rsidR="00633EA4" w:rsidRPr="004109FE" w:rsidTr="008A03B2">
        <w:trPr>
          <w:trHeight w:val="528"/>
        </w:trPr>
        <w:tc>
          <w:tcPr>
            <w:tcW w:w="1485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Σύνολο εσόδων (Α1)</w:t>
            </w:r>
          </w:p>
        </w:tc>
        <w:tc>
          <w:tcPr>
            <w:tcW w:w="1121" w:type="dxa"/>
            <w:shd w:val="clear" w:color="auto" w:fill="auto"/>
          </w:tcPr>
          <w:p w:rsidR="002B0007" w:rsidRPr="008A03B2" w:rsidRDefault="008A03B2" w:rsidP="008A0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.</w:t>
            </w: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610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2B0007" w:rsidRPr="008A03B2" w:rsidRDefault="00803DEC" w:rsidP="00803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60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952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    -</w:t>
            </w:r>
          </w:p>
        </w:tc>
        <w:tc>
          <w:tcPr>
            <w:tcW w:w="1559" w:type="dxa"/>
            <w:shd w:val="clear" w:color="auto" w:fill="auto"/>
          </w:tcPr>
          <w:p w:rsidR="002B0007" w:rsidRPr="008A03B2" w:rsidRDefault="0013599B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Δεν υπολογίζεται</w:t>
            </w:r>
          </w:p>
        </w:tc>
      </w:tr>
      <w:tr w:rsidR="00633EA4" w:rsidRPr="004109FE" w:rsidTr="008A03B2">
        <w:trPr>
          <w:trHeight w:val="1085"/>
        </w:trPr>
        <w:tc>
          <w:tcPr>
            <w:tcW w:w="1485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Σύνολο εσόδων (Α1) &amp; Διαθέσιμα έναρξης (6)</w:t>
            </w:r>
          </w:p>
        </w:tc>
        <w:tc>
          <w:tcPr>
            <w:tcW w:w="1121" w:type="dxa"/>
            <w:shd w:val="clear" w:color="auto" w:fill="auto"/>
          </w:tcPr>
          <w:p w:rsidR="002B0007" w:rsidRPr="008A03B2" w:rsidRDefault="008A03B2" w:rsidP="008A0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9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733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B0007" w:rsidRPr="008A03B2" w:rsidRDefault="008A03B2" w:rsidP="008A0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8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.</w:t>
            </w: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610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 xml:space="preserve">,00+24.123.00= </w:t>
            </w: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9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2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.</w:t>
            </w: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733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 xml:space="preserve">,00      </w:t>
            </w:r>
          </w:p>
        </w:tc>
        <w:tc>
          <w:tcPr>
            <w:tcW w:w="1276" w:type="dxa"/>
            <w:shd w:val="clear" w:color="auto" w:fill="auto"/>
          </w:tcPr>
          <w:p w:rsidR="002B0007" w:rsidRPr="008A03B2" w:rsidRDefault="00803DEC" w:rsidP="00803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85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075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:rsidR="002B0007" w:rsidRPr="008A03B2" w:rsidRDefault="00803DEC" w:rsidP="00803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60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952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33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+24.122,76=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85.075,09</w:t>
            </w:r>
          </w:p>
        </w:tc>
        <w:tc>
          <w:tcPr>
            <w:tcW w:w="1276" w:type="dxa"/>
            <w:shd w:val="clear" w:color="auto" w:fill="auto"/>
          </w:tcPr>
          <w:p w:rsidR="002B0007" w:rsidRPr="008A03B2" w:rsidRDefault="002B0007" w:rsidP="005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-</w:t>
            </w:r>
            <w:r w:rsidR="00536A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7</w:t>
            </w: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 w:rsidR="00536A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657</w:t>
            </w: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,</w:t>
            </w:r>
            <w:r w:rsidR="00536A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91</w:t>
            </w:r>
          </w:p>
        </w:tc>
        <w:tc>
          <w:tcPr>
            <w:tcW w:w="1559" w:type="dxa"/>
            <w:shd w:val="clear" w:color="auto" w:fill="auto"/>
          </w:tcPr>
          <w:p w:rsidR="002B0007" w:rsidRPr="008A03B2" w:rsidRDefault="0013599B" w:rsidP="005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85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075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9-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92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733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,00=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 xml:space="preserve">  </w:t>
            </w:r>
            <w:r w:rsidR="00536A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 xml:space="preserve">   -7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 w:rsidR="00536A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657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 w:rsidR="00536A8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91</w:t>
            </w:r>
          </w:p>
        </w:tc>
      </w:tr>
      <w:tr w:rsidR="00633EA4" w:rsidRPr="004109FE" w:rsidTr="008A03B2">
        <w:trPr>
          <w:trHeight w:val="793"/>
        </w:trPr>
        <w:tc>
          <w:tcPr>
            <w:tcW w:w="1485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Σύνολο εξόδων (Β1)</w:t>
            </w:r>
          </w:p>
        </w:tc>
        <w:tc>
          <w:tcPr>
            <w:tcW w:w="1121" w:type="dxa"/>
            <w:shd w:val="clear" w:color="auto" w:fill="auto"/>
          </w:tcPr>
          <w:p w:rsidR="002B0007" w:rsidRPr="008A03B2" w:rsidRDefault="002527E3" w:rsidP="00252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91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567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2B0007" w:rsidRPr="008A03B2" w:rsidRDefault="00464435" w:rsidP="00464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69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307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2B0007" w:rsidRPr="008A03B2" w:rsidRDefault="002B0007" w:rsidP="00D12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-</w:t>
            </w:r>
            <w:r w:rsidR="00D12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22</w:t>
            </w: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.2</w:t>
            </w:r>
            <w:r w:rsidR="00D12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5</w:t>
            </w: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9,</w:t>
            </w:r>
            <w:r w:rsidR="00D12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6</w:t>
            </w: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B0007" w:rsidRPr="008A03B2" w:rsidRDefault="00D124B2" w:rsidP="00D12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69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307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32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91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567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,00=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 xml:space="preserve">        -22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259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68</w:t>
            </w:r>
          </w:p>
        </w:tc>
      </w:tr>
      <w:tr w:rsidR="00633EA4" w:rsidRPr="004109FE" w:rsidTr="008A03B2">
        <w:trPr>
          <w:trHeight w:val="1085"/>
        </w:trPr>
        <w:tc>
          <w:tcPr>
            <w:tcW w:w="1485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Ταμειακό αποτ/μα ΟΠΔ(Δ)=(Α1)+(6)-(Β1)</w:t>
            </w:r>
          </w:p>
        </w:tc>
        <w:tc>
          <w:tcPr>
            <w:tcW w:w="1121" w:type="dxa"/>
            <w:shd w:val="clear" w:color="auto" w:fill="auto"/>
          </w:tcPr>
          <w:p w:rsidR="002B0007" w:rsidRPr="008A03B2" w:rsidRDefault="002527E3" w:rsidP="00252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BC7F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1.166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B0007" w:rsidRPr="008A03B2" w:rsidRDefault="002527E3" w:rsidP="00252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92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733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,00-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91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567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,00=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166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2B0007" w:rsidRPr="008A03B2" w:rsidRDefault="0013599B" w:rsidP="0013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15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767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2B0007" w:rsidRPr="008A03B2" w:rsidRDefault="0013599B" w:rsidP="0013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85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075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09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69.307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32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=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15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767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2B0007" w:rsidRPr="008A03B2" w:rsidRDefault="002B0007" w:rsidP="00D12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D124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14.601,77</w:t>
            </w:r>
          </w:p>
        </w:tc>
        <w:tc>
          <w:tcPr>
            <w:tcW w:w="1559" w:type="dxa"/>
            <w:shd w:val="clear" w:color="auto" w:fill="auto"/>
          </w:tcPr>
          <w:p w:rsidR="002B0007" w:rsidRPr="008A03B2" w:rsidRDefault="00D124B2" w:rsidP="00D12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15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767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77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166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,00=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 xml:space="preserve"> 14.601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77</w:t>
            </w:r>
          </w:p>
        </w:tc>
      </w:tr>
      <w:tr w:rsidR="00633EA4" w:rsidRPr="004109FE" w:rsidTr="008A03B2">
        <w:trPr>
          <w:trHeight w:val="793"/>
        </w:trPr>
        <w:tc>
          <w:tcPr>
            <w:tcW w:w="1485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Απλήρωτες υποχρεώσεις (Γ2)</w:t>
            </w:r>
          </w:p>
        </w:tc>
        <w:tc>
          <w:tcPr>
            <w:tcW w:w="1121" w:type="dxa"/>
            <w:shd w:val="clear" w:color="auto" w:fill="auto"/>
          </w:tcPr>
          <w:p w:rsidR="002B0007" w:rsidRPr="008A03B2" w:rsidRDefault="00146214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        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0,00</w:t>
            </w:r>
          </w:p>
        </w:tc>
        <w:tc>
          <w:tcPr>
            <w:tcW w:w="1984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2B0007" w:rsidRPr="0013599B" w:rsidRDefault="002B0007" w:rsidP="0013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</w:t>
            </w:r>
            <w:r w:rsidR="001359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       0,00</w:t>
            </w:r>
          </w:p>
        </w:tc>
        <w:tc>
          <w:tcPr>
            <w:tcW w:w="2126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2B0007" w:rsidRPr="008A03B2" w:rsidRDefault="002B0007" w:rsidP="0013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</w:t>
            </w:r>
            <w:r w:rsidR="001359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 xml:space="preserve">       0</w:t>
            </w: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,</w:t>
            </w:r>
            <w:r w:rsidR="001359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:rsidR="002B0007" w:rsidRPr="008A03B2" w:rsidRDefault="00282508" w:rsidP="0028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00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-0,00= 0,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00</w:t>
            </w:r>
          </w:p>
        </w:tc>
      </w:tr>
      <w:tr w:rsidR="00633EA4" w:rsidRPr="004109FE" w:rsidTr="008A03B2">
        <w:trPr>
          <w:trHeight w:val="807"/>
        </w:trPr>
        <w:tc>
          <w:tcPr>
            <w:tcW w:w="1485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Οικ/κό αποτ/μα ΟΠΔ(Ε)=(Δ)-(Γ2)</w:t>
            </w:r>
          </w:p>
        </w:tc>
        <w:tc>
          <w:tcPr>
            <w:tcW w:w="1121" w:type="dxa"/>
            <w:shd w:val="clear" w:color="auto" w:fill="auto"/>
          </w:tcPr>
          <w:p w:rsidR="002B0007" w:rsidRPr="008A03B2" w:rsidRDefault="00146214" w:rsidP="00146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C7F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166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2B0007" w:rsidRPr="008A03B2" w:rsidRDefault="00146214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1.166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,00-0.00=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166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,00</w:t>
            </w:r>
          </w:p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2B0007" w:rsidRPr="008A03B2" w:rsidRDefault="00107317" w:rsidP="00107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1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767</w:t>
            </w:r>
            <w:r w:rsidR="002B0007"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77</w:t>
            </w:r>
          </w:p>
        </w:tc>
        <w:tc>
          <w:tcPr>
            <w:tcW w:w="2126" w:type="dxa"/>
            <w:shd w:val="clear" w:color="auto" w:fill="auto"/>
          </w:tcPr>
          <w:p w:rsidR="002B0007" w:rsidRPr="008A03B2" w:rsidRDefault="00107317" w:rsidP="001073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15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767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77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00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=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 xml:space="preserve">   1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5.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767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el-GR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:rsidR="002B0007" w:rsidRPr="008A03B2" w:rsidRDefault="002B0007" w:rsidP="00F37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8A03B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   </w:t>
            </w:r>
            <w:r w:rsidR="00F37035" w:rsidRPr="00F37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14.</w:t>
            </w:r>
            <w:r w:rsidR="00F3703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l-GR"/>
              </w:rPr>
              <w:t>601,77</w:t>
            </w:r>
          </w:p>
        </w:tc>
        <w:tc>
          <w:tcPr>
            <w:tcW w:w="1559" w:type="dxa"/>
            <w:shd w:val="clear" w:color="auto" w:fill="auto"/>
          </w:tcPr>
          <w:p w:rsidR="002B0007" w:rsidRPr="008A03B2" w:rsidRDefault="00282508" w:rsidP="0028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  <w:r w:rsidRPr="00F370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15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 w:rsidRPr="00F370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767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 w:rsidRPr="00F370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7</w:t>
            </w:r>
            <w:r w:rsidR="002B0007" w:rsidRPr="00F370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9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-</w:t>
            </w:r>
            <w:r w:rsidRPr="00F370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       1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.</w:t>
            </w:r>
            <w:r w:rsidRPr="00F370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166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,00=</w:t>
            </w:r>
            <w:r w:rsidRPr="00F370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14.601</w:t>
            </w:r>
            <w:r w:rsidR="002B0007" w:rsidRPr="008A03B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,</w:t>
            </w:r>
            <w:r w:rsidRPr="00F3703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>77</w:t>
            </w:r>
          </w:p>
        </w:tc>
      </w:tr>
      <w:tr w:rsidR="00633EA4" w:rsidRPr="004109FE" w:rsidTr="008A03B2">
        <w:trPr>
          <w:trHeight w:val="279"/>
        </w:trPr>
        <w:tc>
          <w:tcPr>
            <w:tcW w:w="1485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21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84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6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shd w:val="clear" w:color="auto" w:fill="auto"/>
          </w:tcPr>
          <w:p w:rsidR="002B0007" w:rsidRPr="008A03B2" w:rsidRDefault="002B0007" w:rsidP="00633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 </w:t>
      </w:r>
    </w:p>
    <w:p w:rsidR="007622DB" w:rsidRPr="003B763A" w:rsidRDefault="007622DB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Συνεπώς ,</w:t>
      </w: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lastRenderedPageBreak/>
        <w:t xml:space="preserve">Η ποσοστιαία απόκλιση του οικ/κού αποτελέσματος ΟΠΔ </w:t>
      </w:r>
      <w:r w:rsidR="00D974B7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4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eastAsia="el-GR"/>
        </w:rPr>
        <w:t>ο</w:t>
      </w:r>
      <w:r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  <w:lang w:val="en-US" w:eastAsia="el-GR"/>
        </w:rPr>
        <w:t>u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τριμήνου 2019 ανέρχεται σε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1</w:t>
      </w:r>
      <w:r w:rsidR="00C87802" w:rsidRPr="00C87802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5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,7</w:t>
      </w:r>
      <w:r w:rsidR="00C87802" w:rsidRPr="00C87802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5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%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.</w:t>
      </w:r>
    </w:p>
    <w:p w:rsidR="002B0007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</w:p>
    <w:p w:rsidR="002B0007" w:rsidRPr="00907CE7" w:rsidRDefault="00907CE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Απόκλιση οικ/κού </w:t>
      </w:r>
      <w:r w:rsidR="006C02FF" w:rsidRPr="006C02FF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 </w:t>
      </w:r>
      <w:r w:rsidR="006C02FF" w:rsidRPr="005364B3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 xml:space="preserve">           </w:t>
      </w:r>
      <w:r w:rsidR="002B0007" w:rsidRPr="005364B3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 xml:space="preserve"> </w:t>
      </w:r>
      <w:r w:rsidR="002B0007" w:rsidRPr="004109F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 xml:space="preserve">Απόκλιση οικ.αποτ/τος ΟΠΔ χ 100  =  </w:t>
      </w:r>
      <w:r w:rsidR="003B763A" w:rsidRPr="003B763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 xml:space="preserve"> </w:t>
      </w:r>
      <w:r w:rsidR="00C8780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 xml:space="preserve"> </w:t>
      </w:r>
      <w:r w:rsidR="00C87802" w:rsidRPr="00C8780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>14.601</w:t>
      </w:r>
      <w:r w:rsidR="002B0007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>,</w:t>
      </w:r>
      <w:r w:rsidR="00C87802" w:rsidRPr="00C8780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>77</w:t>
      </w:r>
      <w:r w:rsidR="005364B3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 xml:space="preserve"> </w:t>
      </w:r>
      <w:r w:rsidR="002B0007" w:rsidRPr="004109F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 xml:space="preserve">χ100= </w:t>
      </w:r>
      <w:r w:rsidR="00C87802" w:rsidRPr="00C8780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>15</w:t>
      </w:r>
      <w:r w:rsidR="002B0007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>,</w:t>
      </w:r>
      <w:r w:rsidR="00C87802" w:rsidRPr="00C87802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>75</w:t>
      </w:r>
      <w:r w:rsidR="002B0007" w:rsidRPr="004109F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 xml:space="preserve">%    </w:t>
      </w: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Αποτ/</w:t>
      </w:r>
      <w:r w:rsidR="00907CE7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τος    </w:t>
      </w:r>
      <w:r w:rsidR="006C02FF" w:rsidRPr="006C02FF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       </w:t>
      </w:r>
      <w:r w:rsidR="005364B3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=</w:t>
      </w:r>
      <w:r w:rsidR="005364B3" w:rsidRPr="005364B3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Στόχος συνόλου εσόδων &amp; </w:t>
      </w:r>
      <w:r w:rsidR="00907CE7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διαθεσίμων έναρξης 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r w:rsidR="005364B3" w:rsidRPr="005364B3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  </w:t>
      </w:r>
      <w:r w:rsidR="00C87802" w:rsidRPr="00C87802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2.</w:t>
      </w:r>
      <w:r w:rsidR="00C87802" w:rsidRPr="00C87802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733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,00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  </w:t>
      </w: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</w:p>
    <w:p w:rsidR="002B0007" w:rsidRPr="00781A0A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Και η αντίστοιχη ποσοστιαία απόκλιση των ιδίων εσόδων και των εσόδων ΠΟΕ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ανέρχεται σε </w:t>
      </w:r>
      <w:r w:rsidRPr="005855C5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,</w:t>
      </w:r>
      <w:r w:rsidRPr="002B0007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00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%.</w:t>
      </w: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</w:p>
    <w:p w:rsidR="002B0007" w:rsidRPr="004109FE" w:rsidRDefault="005364B3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Απόκλιση</w:t>
      </w:r>
      <w:r w:rsidRPr="005364B3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Ιδίων</w:t>
      </w:r>
      <w:r w:rsidRPr="005364B3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r w:rsidR="00907CE7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εσόδων </w:t>
      </w:r>
      <w:r w:rsidR="002B0007" w:rsidRPr="004109F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 xml:space="preserve">Απόκλιση ιδίων εσόδων </w:t>
      </w:r>
      <w:r w:rsidRPr="005364B3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>&amp;</w:t>
      </w:r>
      <w:r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 xml:space="preserve"> εσόδων ΠΟΕ </w:t>
      </w:r>
      <w:r w:rsidR="002B0007" w:rsidRPr="004109F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 xml:space="preserve">Χ100=  </w:t>
      </w:r>
      <w:r w:rsidR="002B0007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>0,</w:t>
      </w:r>
      <w:r w:rsidR="00DC5FB0" w:rsidRPr="00DC5FB0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>41</w:t>
      </w:r>
      <w:r w:rsidR="002B0007" w:rsidRPr="004109F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 xml:space="preserve"> Χ100</w:t>
      </w:r>
      <w:r w:rsidR="002B0007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l-GR"/>
        </w:rPr>
        <w:t>= 0,00%</w:t>
      </w:r>
    </w:p>
    <w:p w:rsidR="002B0007" w:rsidRPr="004109FE" w:rsidRDefault="005364B3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Και εσόδων ΠΟΕ(%) </w:t>
      </w:r>
      <w:r w:rsidRPr="005364B3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 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=  </w:t>
      </w:r>
      <w:r w:rsidR="002B0007"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Στόχος ιδίων εσόδων και εσόδων ΠΟΕ       </w:t>
      </w:r>
      <w:r w:rsidR="002B0007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     </w:t>
      </w:r>
      <w:r w:rsidR="00DC5FB0" w:rsidRPr="00712165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58</w:t>
      </w:r>
      <w:r w:rsidR="002B0007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.0</w:t>
      </w:r>
      <w:r w:rsidR="00DC5FB0" w:rsidRPr="00712165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90</w:t>
      </w:r>
      <w:r w:rsidR="002B0007" w:rsidRPr="003655AB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,</w:t>
      </w:r>
      <w:r w:rsidR="002B0007"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00</w:t>
      </w: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  <w:r w:rsidRPr="004109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Απόκλιση οικονομικού αποτελέσματος (ΟΠΔ)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r w:rsidRPr="004109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%  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Κατά την κατάρτιση του ΟΠΔ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τ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ο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Ν.Π.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είχε θέσει ως στόχο στις 3</w:t>
      </w:r>
      <w:r w:rsidR="00D974B7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/</w:t>
      </w:r>
      <w:r w:rsidR="00D974B7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12/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2019 το ύψος των διαθεσίμων του να επαρκεί για τη χρηματοδότηση των απλήρωτων υποχρεώσεων του και ταυτόχρονα να έχει συγκεντρωθεί ένα ποσό </w:t>
      </w:r>
      <w:r w:rsidR="00712165" w:rsidRPr="00642D2D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1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.</w:t>
      </w:r>
      <w:r w:rsidR="00712165" w:rsidRPr="00642D2D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166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,00 για την εξόφληση μελλοντικών υποχρεώσεων. Από την εκτέλεση του προϋπολογισμού προέκυψε πλεόνασμα χρηματοδότησης των απλήρωτων υποχρεώσεων κατά το ποσό των </w:t>
      </w:r>
      <w:r w:rsidR="00642D2D" w:rsidRPr="00642D2D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5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.</w:t>
      </w:r>
      <w:r w:rsidR="00642D2D" w:rsidRPr="00642D2D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767</w:t>
      </w:r>
      <w:r w:rsidRPr="00AE0A28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,</w:t>
      </w:r>
      <w:r w:rsidR="00642D2D" w:rsidRPr="00642D2D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77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 ευρώ .Συνεπώς η απόκλιση από τον αρχικό στόχο είναι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θετ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ική και ανέρχεται σε </w:t>
      </w:r>
      <w:r w:rsidR="00642D2D" w:rsidRPr="00642D2D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14.601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,</w:t>
      </w:r>
      <w:r w:rsidR="00642D2D" w:rsidRPr="00642D2D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77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ευρώ, η οποία αντιστοιχεί στο 1</w:t>
      </w:r>
      <w:r w:rsidR="00642D2D" w:rsidRPr="00642D2D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5</w:t>
      </w:r>
      <w:r w:rsidRPr="00A50A4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7</w:t>
      </w:r>
      <w:r w:rsidR="00642D2D" w:rsidRPr="00642D2D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5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% του στόχου των ταμειακών εισροών (σύνολο εσόδων και διαθέσιμα έναρξης ) που έχει τεθεί στο ΟΠΔ.</w:t>
      </w: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</w:pP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4109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Απόκλιση ιδίων εσόδων και εσόδων ΠΟΕ: 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Κατά την κατάρτιση του ΟΠΔ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τ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ο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Ν.Π.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είχε θέσει ως στόχο να εισπράξει στο </w:t>
      </w:r>
      <w:r w:rsidR="00D974B7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δ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τρίμηνο του έτους το ποσό των </w:t>
      </w:r>
      <w:r w:rsidR="005645E3" w:rsidRPr="005645E3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58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.0</w:t>
      </w:r>
      <w:r w:rsidR="005645E3" w:rsidRPr="005645E3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90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,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00 ευρώ από ίδια έσοδα και έσοδα ΠΟΕ. Τελικά κατά την εκτέλεση του προ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ϋ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π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ολογισ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μού συγκέντρωσε το ποσό των </w:t>
      </w:r>
      <w:r w:rsidR="005645E3" w:rsidRPr="005645E3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58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,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0</w:t>
      </w:r>
      <w:r w:rsidR="005645E3" w:rsidRPr="005645E3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90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,</w:t>
      </w:r>
      <w:r w:rsidR="005645E3" w:rsidRPr="005645E3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41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ευρώ. Συνεπώς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το πλεόνασμα  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επί του αρχικού στόχου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ανέρχεται σε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0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,</w:t>
      </w:r>
      <w:r w:rsidR="005645E3" w:rsidRPr="00BC7F82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>41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 ευρώ ή στο 0,00% του στόχου που έχει τεθεί στο ΟΠΔ</w:t>
      </w:r>
      <w:r w:rsidRPr="004109FE">
        <w:rPr>
          <w:rFonts w:ascii="Arial" w:eastAsia="Times New Roman" w:hAnsi="Arial" w:cs="Arial"/>
          <w:bCs/>
          <w:color w:val="000000"/>
          <w:sz w:val="24"/>
          <w:szCs w:val="24"/>
          <w:lang w:eastAsia="el-GR"/>
        </w:rPr>
        <w:t xml:space="preserve">. </w:t>
      </w:r>
      <w:r w:rsidRPr="004109FE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                                     </w:t>
      </w: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B0007" w:rsidRPr="004109FE" w:rsidRDefault="002B0007" w:rsidP="002B00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C7F82" w:rsidRPr="004F52C8" w:rsidRDefault="002B0007" w:rsidP="00BC7F8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109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</w:t>
      </w:r>
      <w:r w:rsidR="00BC7F82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</w:t>
      </w:r>
      <w:r w:rsidR="00BC7F82" w:rsidRPr="004F52C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Νεμέα </w:t>
      </w:r>
      <w:r w:rsidR="00BC7F82">
        <w:rPr>
          <w:rFonts w:ascii="Arial" w:eastAsia="Times New Roman" w:hAnsi="Arial" w:cs="Arial"/>
          <w:b/>
          <w:sz w:val="24"/>
          <w:szCs w:val="24"/>
          <w:lang w:eastAsia="el-GR"/>
        </w:rPr>
        <w:t>20-3-2020</w:t>
      </w:r>
    </w:p>
    <w:p w:rsidR="00BC7F82" w:rsidRPr="004F52C8" w:rsidRDefault="00BC7F82" w:rsidP="00BC7F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BC7F82" w:rsidRPr="004F52C8" w:rsidRDefault="00BC7F82" w:rsidP="00BC7F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F52C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                         </w:t>
      </w:r>
      <w:r w:rsidRPr="004F52C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    Η ΠΡΟΪΣΤΑΜΕΝΗ ΑΥΤΟΤΕΛΟΥΣ ΤΜΗΜΑΤΟΣ </w:t>
      </w:r>
    </w:p>
    <w:p w:rsidR="00BC7F82" w:rsidRPr="004F52C8" w:rsidRDefault="00BC7F82" w:rsidP="00BC7F8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4F52C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                      </w:t>
      </w:r>
      <w:r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           </w:t>
      </w:r>
      <w:r w:rsidRPr="004F52C8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  ΔΙΟΙΚΗΤΙΚΩΝ ΚΑΙ ΟΙΚΟΝΟΜΙΚΩΝ ΥΠΗΡΕΣΙΩΝ</w:t>
      </w:r>
    </w:p>
    <w:p w:rsidR="002B0007" w:rsidRPr="004109FE" w:rsidRDefault="002B0007" w:rsidP="00BC7F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109F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</w:t>
      </w:r>
      <w:r w:rsidR="00BC7F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B0007" w:rsidRDefault="002B0007" w:rsidP="002B0007"/>
    <w:p w:rsidR="00C26990" w:rsidRDefault="00C26990"/>
    <w:sectPr w:rsidR="00C26990" w:rsidSect="006C02FF"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45"/>
    <w:rsid w:val="000E2745"/>
    <w:rsid w:val="00107317"/>
    <w:rsid w:val="0013599B"/>
    <w:rsid w:val="00146214"/>
    <w:rsid w:val="001E3EB8"/>
    <w:rsid w:val="002527E3"/>
    <w:rsid w:val="00282508"/>
    <w:rsid w:val="002B0007"/>
    <w:rsid w:val="003B763A"/>
    <w:rsid w:val="00464435"/>
    <w:rsid w:val="005364B3"/>
    <w:rsid w:val="00536A8D"/>
    <w:rsid w:val="005645E3"/>
    <w:rsid w:val="005966C4"/>
    <w:rsid w:val="00633EA4"/>
    <w:rsid w:val="00642D2D"/>
    <w:rsid w:val="006C02FF"/>
    <w:rsid w:val="00712165"/>
    <w:rsid w:val="007622DB"/>
    <w:rsid w:val="007937AD"/>
    <w:rsid w:val="00803DEC"/>
    <w:rsid w:val="00876F1A"/>
    <w:rsid w:val="008A03B2"/>
    <w:rsid w:val="008C313F"/>
    <w:rsid w:val="00907CE7"/>
    <w:rsid w:val="00967409"/>
    <w:rsid w:val="00971045"/>
    <w:rsid w:val="009F1C15"/>
    <w:rsid w:val="00BC7F82"/>
    <w:rsid w:val="00C26990"/>
    <w:rsid w:val="00C87802"/>
    <w:rsid w:val="00D124B2"/>
    <w:rsid w:val="00D974B7"/>
    <w:rsid w:val="00DC5FB0"/>
    <w:rsid w:val="00DE2E95"/>
    <w:rsid w:val="00EB2267"/>
    <w:rsid w:val="00F366AD"/>
    <w:rsid w:val="00F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Stam</dc:creator>
  <cp:lastModifiedBy>Dhmarxos</cp:lastModifiedBy>
  <cp:revision>2</cp:revision>
  <cp:lastPrinted>2020-05-19T09:22:00Z</cp:lastPrinted>
  <dcterms:created xsi:type="dcterms:W3CDTF">2020-05-20T06:21:00Z</dcterms:created>
  <dcterms:modified xsi:type="dcterms:W3CDTF">2020-05-20T06:21:00Z</dcterms:modified>
</cp:coreProperties>
</file>